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78" w:rsidRPr="00D14B78" w:rsidRDefault="00D14B78" w:rsidP="00D14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4B78">
        <w:rPr>
          <w:rFonts w:ascii="Times New Roman" w:hAnsi="Times New Roman" w:cs="Times New Roman"/>
          <w:b/>
          <w:sz w:val="28"/>
          <w:szCs w:val="28"/>
        </w:rPr>
        <w:t>МЕТОДЫ ПРОТИВОДЕЙСТВИЯ КОРРУПЦИИ</w:t>
      </w:r>
    </w:p>
    <w:bookmarkEnd w:id="0"/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Методы, или меры по противодействию коррупции можно подразделить на две достаточно общие группы.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В первую группу входят меры борьбы с внешними проявлениями коррупции (взятки конкретным чиновникам), с уже существующей коррупцией, с конкретными коррупционерами, во вторую – с институциональными предпосылками, обусловливающими коррупцию, с потенциальной коррупцией, с тем безличным коррупционером, в которого может, при некоторых условиях, превратиться чиновник.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Можно выделить также компенсационные меры – меры по устранению последствий коррупции.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Первая группа мер будет носить карательный характер, который выражается в ужесточении государственного контроля.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Некоторые исследователи проблемы коррупции относят такие меры к одной из причин расцвета коррупции в развивающихся странах из-за следующих недостатков: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карательные меры увеличивают разрыв между прибылью должностного лица и уровнем наказания потенциального коррупционера, что и приводит к росту коррупции;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объектом таких мер является сам коррупционер, а не коррупция;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наконец, в рамках данных мер с коррупцией среди государственного аппарата борются исключительно представители этого аппарата, что нередко перерастает в борьбу против конкурентов на рынке коррупционных услуг.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Вторая группа мер, мер предупредительных, носит превентивный, а не карательный характер, направлена против причин, а не внешних выражений коррупции, и поэтому лишена многих недостатков.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К мерам превентивного характера относят, к примеру, обеспечение независимости и эффективности судебной власти; прозрачность в финансировании партий; прозрачность процедуры голосования для избирателей; обязанность госслужащих декларировать имущество, правила, регулирующие вопрос конфликта интересов; гарантирование свободы информации; снижение барьеров входа на рынок, связанных с необходимостью получения различных разрешений; достойная оплата труда государственных служащих; децентрализация власти; повышение прозрачности бюджетного процесса для контролирующих органов; повышение прозрачности в налоговой администрации, лишение налоговых служащих возможности произвольно предоставлять налоговые льготы, упрощение налоговой администрации.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К таким мерам следует отнести также совершенствование законодательства и законодательного процесса, например, по следующим направлениям: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распутывание противоречий и прояснение туманностей в действующем законодательстве, поскольку все это создает возможность для чиновного произвола и коррупции;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"закрытие" многочисленных отсылочных норм в действующих законах;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ревизия шкалы наказаний за коррупционные действия с учетом того, что часто завышенные наказания мешают доказательству преступлений;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дифференцирование коррупционных действий;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пересмотр шкал пошлин, штрафов и т.п.;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ужесточение контроля над ведомственным нормотворчеством;</w:t>
      </w:r>
    </w:p>
    <w:p w:rsidR="00D14B78" w:rsidRPr="004A2F09" w:rsidRDefault="00D14B78" w:rsidP="00D1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09">
        <w:rPr>
          <w:rFonts w:ascii="Times New Roman" w:hAnsi="Times New Roman" w:cs="Times New Roman"/>
          <w:sz w:val="28"/>
          <w:szCs w:val="28"/>
        </w:rPr>
        <w:t>учреждения антикоррупционной экспертизы проектов нормативных актов.</w:t>
      </w:r>
    </w:p>
    <w:p w:rsidR="00D14B78" w:rsidRDefault="00D14B78" w:rsidP="00D14B78"/>
    <w:p w:rsidR="007D0EB4" w:rsidRDefault="007D0EB4"/>
    <w:sectPr w:rsidR="007D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78"/>
    <w:rsid w:val="007D0EB4"/>
    <w:rsid w:val="00D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2016-09-28T13:07:00Z</dcterms:created>
  <dcterms:modified xsi:type="dcterms:W3CDTF">2016-09-28T13:07:00Z</dcterms:modified>
</cp:coreProperties>
</file>